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735.0" w:type="dxa"/>
        <w:jc w:val="left"/>
        <w:tblLayout w:type="fixed"/>
        <w:tblLook w:val="0600"/>
      </w:tblPr>
      <w:tblGrid>
        <w:gridCol w:w="4800"/>
        <w:gridCol w:w="4935"/>
        <w:tblGridChange w:id="0">
          <w:tblGrid>
            <w:gridCol w:w="4800"/>
            <w:gridCol w:w="4935"/>
          </w:tblGrid>
        </w:tblGridChange>
      </w:tblGrid>
      <w:tr>
        <w:trPr>
          <w:cantSplit w:val="0"/>
          <w:trHeight w:val="1067.109375" w:hRule="atLeast"/>
          <w:tblHeader w:val="0"/>
        </w:trPr>
        <w:tc>
          <w:tcPr>
            <w:tcBorders>
              <w:left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02">
            <w:pPr>
              <w:pStyle w:val="Subtitle"/>
              <w:widowControl w:val="0"/>
              <w:spacing w:line="240" w:lineRule="auto"/>
              <w:rPr/>
            </w:pPr>
            <w:bookmarkStart w:colFirst="0" w:colLast="0" w:name="_j04bc9a1cctw" w:id="0"/>
            <w:bookmarkEnd w:id="0"/>
            <w:r w:rsidDel="00000000" w:rsidR="00000000" w:rsidRPr="00000000">
              <w:rPr>
                <w:rtl w:val="0"/>
              </w:rPr>
            </w:r>
          </w:p>
          <w:p w:rsidR="00000000" w:rsidDel="00000000" w:rsidP="00000000" w:rsidRDefault="00000000" w:rsidRPr="00000000" w14:paraId="00000003">
            <w:pPr>
              <w:pStyle w:val="Subtitle"/>
              <w:widowControl w:val="0"/>
              <w:spacing w:line="240" w:lineRule="auto"/>
              <w:rPr>
                <w:color w:val="ff0000"/>
              </w:rPr>
            </w:pPr>
            <w:bookmarkStart w:colFirst="0" w:colLast="0" w:name="_ckg8bioazb2a" w:id="1"/>
            <w:bookmarkEnd w:id="1"/>
            <w:r w:rsidDel="00000000" w:rsidR="00000000" w:rsidRPr="00000000">
              <w:rPr>
                <w:rtl w:val="0"/>
              </w:rPr>
              <w:t xml:space="preserve">Press Release</w:t>
            </w:r>
            <w:r w:rsidDel="00000000" w:rsidR="00000000" w:rsidRPr="00000000">
              <w:rPr>
                <w:rtl w:val="0"/>
              </w:rPr>
            </w:r>
          </w:p>
        </w:tc>
        <w:tc>
          <w:tcPr>
            <w:tcBorders>
              <w:left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04">
            <w:pPr>
              <w:pStyle w:val="Subtitle"/>
              <w:widowControl w:val="0"/>
              <w:spacing w:line="240" w:lineRule="auto"/>
              <w:jc w:val="right"/>
              <w:rPr/>
            </w:pPr>
            <w:bookmarkStart w:colFirst="0" w:colLast="0" w:name="_1k27pq52ojw" w:id="2"/>
            <w:bookmarkEnd w:id="2"/>
            <w:r w:rsidDel="00000000" w:rsidR="00000000" w:rsidRPr="00000000">
              <w:rPr>
                <w:rtl w:val="0"/>
              </w:rPr>
            </w:r>
          </w:p>
          <w:p w:rsidR="00000000" w:rsidDel="00000000" w:rsidP="00000000" w:rsidRDefault="00000000" w:rsidRPr="00000000" w14:paraId="00000005">
            <w:pPr>
              <w:pStyle w:val="Subtitle"/>
              <w:widowControl w:val="0"/>
              <w:spacing w:line="240" w:lineRule="auto"/>
              <w:jc w:val="right"/>
              <w:rPr/>
            </w:pPr>
            <w:bookmarkStart w:colFirst="0" w:colLast="0" w:name="_1sou3k4k3k7e" w:id="3"/>
            <w:bookmarkEnd w:id="3"/>
            <w:r w:rsidDel="00000000" w:rsidR="00000000" w:rsidRPr="00000000">
              <w:rPr>
                <w:rtl w:val="0"/>
              </w:rPr>
              <w:t xml:space="preserve">22 November, 2023</w:t>
            </w:r>
          </w:p>
        </w:tc>
      </w:tr>
    </w:tbl>
    <w:p w:rsidR="00000000" w:rsidDel="00000000" w:rsidP="00000000" w:rsidRDefault="00000000" w:rsidRPr="00000000" w14:paraId="00000006">
      <w:pPr>
        <w:pStyle w:val="Title"/>
        <w:rPr>
          <w:sz w:val="60"/>
          <w:szCs w:val="60"/>
        </w:rPr>
      </w:pPr>
      <w:bookmarkStart w:colFirst="0" w:colLast="0" w:name="_c2m2oqy81zg" w:id="4"/>
      <w:bookmarkEnd w:id="4"/>
      <w:r w:rsidDel="00000000" w:rsidR="00000000" w:rsidRPr="00000000">
        <w:rPr>
          <w:rtl w:val="0"/>
        </w:rPr>
        <w:t xml:space="preserve">Building Futures Together: The First Annual Summit of Open House Europe in Portugal</w:t>
      </w:r>
      <w:r w:rsidDel="00000000" w:rsidR="00000000" w:rsidRPr="00000000">
        <w:rPr>
          <w:rtl w:val="0"/>
        </w:rPr>
      </w:r>
    </w:p>
    <w:p w:rsidR="00000000" w:rsidDel="00000000" w:rsidP="00000000" w:rsidRDefault="00000000" w:rsidRPr="00000000" w14:paraId="00000007">
      <w:pPr>
        <w:pStyle w:val="Subtitle"/>
        <w:rPr/>
      </w:pPr>
      <w:bookmarkStart w:colFirst="0" w:colLast="0" w:name="_11lz8oraey5o" w:id="5"/>
      <w:bookmarkEnd w:id="5"/>
      <w:r w:rsidDel="00000000" w:rsidR="00000000" w:rsidRPr="00000000">
        <w:rPr>
          <w:rtl w:val="0"/>
        </w:rPr>
        <w:t xml:space="preserve">Next month, the</w:t>
      </w:r>
      <w:r w:rsidDel="00000000" w:rsidR="00000000" w:rsidRPr="00000000">
        <w:rPr>
          <w:rtl w:val="0"/>
        </w:rPr>
        <w:t xml:space="preserve"> </w:t>
      </w:r>
      <w:r w:rsidDel="00000000" w:rsidR="00000000" w:rsidRPr="00000000">
        <w:rPr>
          <w:b w:val="1"/>
          <w:rtl w:val="0"/>
        </w:rPr>
        <w:t xml:space="preserve">Lisbon Architecture Triennale</w:t>
      </w:r>
      <w:r w:rsidDel="00000000" w:rsidR="00000000" w:rsidRPr="00000000">
        <w:rPr>
          <w:rtl w:val="0"/>
        </w:rPr>
        <w:t xml:space="preserve"> </w:t>
      </w:r>
      <w:r w:rsidDel="00000000" w:rsidR="00000000" w:rsidRPr="00000000">
        <w:rPr>
          <w:rtl w:val="0"/>
        </w:rPr>
        <w:t xml:space="preserve">will be hosting the </w:t>
      </w:r>
      <w:r w:rsidDel="00000000" w:rsidR="00000000" w:rsidRPr="00000000">
        <w:rPr>
          <w:b w:val="1"/>
          <w:rtl w:val="0"/>
        </w:rPr>
        <w:t xml:space="preserve">first Annual Summit of Open House Europe</w:t>
      </w:r>
      <w:r w:rsidDel="00000000" w:rsidR="00000000" w:rsidRPr="00000000">
        <w:rPr>
          <w:rtl w:val="0"/>
        </w:rPr>
        <w:t xml:space="preserve">, an international cooperation project co-funded by the European Union. The summit will feature a </w:t>
      </w:r>
      <w:r w:rsidDel="00000000" w:rsidR="00000000" w:rsidRPr="00000000">
        <w:rPr>
          <w:b w:val="1"/>
          <w:rtl w:val="0"/>
        </w:rPr>
        <w:t xml:space="preserve">Public Programme on December 15–</w:t>
      </w:r>
      <w:r w:rsidDel="00000000" w:rsidR="00000000" w:rsidRPr="00000000">
        <w:rPr>
          <w:b w:val="1"/>
          <w:rtl w:val="0"/>
        </w:rPr>
        <w:t xml:space="preserve">16</w:t>
      </w:r>
      <w:r w:rsidDel="00000000" w:rsidR="00000000" w:rsidRPr="00000000">
        <w:rPr>
          <w:rtl w:val="0"/>
        </w:rPr>
        <w:t xml:space="preserve"> related to this year's theme, </w:t>
      </w:r>
      <w:r w:rsidDel="00000000" w:rsidR="00000000" w:rsidRPr="00000000">
        <w:rPr>
          <w:b w:val="1"/>
          <w:rtl w:val="0"/>
        </w:rPr>
        <w:t xml:space="preserve">Building Futures Together</w:t>
      </w:r>
      <w:r w:rsidDel="00000000" w:rsidR="00000000" w:rsidRPr="00000000">
        <w:rPr>
          <w:rtl w:val="0"/>
        </w:rPr>
        <w:t xml:space="preserve">, focusing on sustainable practices in our built environment.</w:t>
      </w:r>
    </w:p>
    <w:p w:rsidR="00000000" w:rsidDel="00000000" w:rsidP="00000000" w:rsidRDefault="00000000" w:rsidRPr="00000000" w14:paraId="00000008">
      <w:pPr>
        <w:rPr/>
      </w:pPr>
      <w:r w:rsidDel="00000000" w:rsidR="00000000" w:rsidRPr="00000000">
        <w:rPr>
          <w:rtl w:val="0"/>
        </w:rPr>
        <w:t xml:space="preserve">The Annual Summit is a gathering of the community of Open House festivals’ organisers, architecture enthusiasts, students, and professionals. Hosted by the Lisbon Architecture Triennale in an 18th-century Palace transformed into a cultural centre, the first Open House Europe Annual Summit will feature a lively programme with three public debates, three guided tours, a workshop, an exhibition and film screenings. It aims to facilitate cross-regional exchange, bringing together perspectives and expertise from diverse fields of knowledge. It is a unique opportunity for the Open House community, including anyone who is planning to launch an Open House festival in their cities, to come together, learn, exchange knowledge, and share experiences. </w:t>
      </w:r>
    </w:p>
    <w:p w:rsidR="00000000" w:rsidDel="00000000" w:rsidP="00000000" w:rsidRDefault="00000000" w:rsidRPr="00000000" w14:paraId="00000009">
      <w:pPr>
        <w:pStyle w:val="Heading2"/>
        <w:rPr/>
      </w:pPr>
      <w:bookmarkStart w:colFirst="0" w:colLast="0" w:name="_9tz3dir74gen" w:id="6"/>
      <w:bookmarkEnd w:id="6"/>
      <w:r w:rsidDel="00000000" w:rsidR="00000000" w:rsidRPr="00000000">
        <w:rPr>
          <w:rtl w:val="0"/>
        </w:rPr>
        <w:t xml:space="preserve">Three Public Debates </w:t>
      </w:r>
    </w:p>
    <w:p w:rsidR="00000000" w:rsidDel="00000000" w:rsidP="00000000" w:rsidRDefault="00000000" w:rsidRPr="00000000" w14:paraId="0000000A">
      <w:pPr>
        <w:rPr/>
      </w:pPr>
      <w:r w:rsidDel="00000000" w:rsidR="00000000" w:rsidRPr="00000000">
        <w:rPr>
          <w:rtl w:val="0"/>
        </w:rPr>
        <w:t xml:space="preserve">As a collaborative effort by the organisers of Open House Milano, Open House Bilbao, and Open House Lisboa, the Annual Summit showcases an array of international experts. Central to this programme are three public debates, which form the cornerstone of this Summit encompassing moderated discussions and presentations, delve into the theme of sustainability in our cities, exploring it at various scales.</w:t>
      </w:r>
    </w:p>
    <w:p w:rsidR="00000000" w:rsidDel="00000000" w:rsidP="00000000" w:rsidRDefault="00000000" w:rsidRPr="00000000" w14:paraId="0000000B">
      <w:pPr>
        <w:rPr/>
      </w:pPr>
      <w:r w:rsidDel="00000000" w:rsidR="00000000" w:rsidRPr="00000000">
        <w:rPr>
          <w:rtl w:val="0"/>
        </w:rPr>
        <w:t xml:space="preserve">The first pan</w:t>
      </w:r>
      <w:r w:rsidDel="00000000" w:rsidR="00000000" w:rsidRPr="00000000">
        <w:rPr>
          <w:rtl w:val="0"/>
        </w:rPr>
        <w:t xml:space="preserve">el discussion is about </w:t>
      </w:r>
      <w:r w:rsidDel="00000000" w:rsidR="00000000" w:rsidRPr="00000000">
        <w:rPr>
          <w:b w:val="1"/>
          <w:rtl w:val="0"/>
        </w:rPr>
        <w:t xml:space="preserve">Governance, Architecture, and Sustainability</w:t>
      </w:r>
      <w:r w:rsidDel="00000000" w:rsidR="00000000" w:rsidRPr="00000000">
        <w:rPr>
          <w:rtl w:val="0"/>
        </w:rPr>
        <w:t xml:space="preserve"> moderated by urban sociology, housing, and cities researcher </w:t>
      </w:r>
      <w:r w:rsidDel="00000000" w:rsidR="00000000" w:rsidRPr="00000000">
        <w:rPr>
          <w:b w:val="1"/>
          <w:rtl w:val="0"/>
        </w:rPr>
        <w:t xml:space="preserve">Sandra Marques Pereira</w:t>
      </w:r>
      <w:r w:rsidDel="00000000" w:rsidR="00000000" w:rsidRPr="00000000">
        <w:rPr>
          <w:rtl w:val="0"/>
        </w:rPr>
        <w:t xml:space="preserve">. The panel will include the Director of Urban Planning and Public Space at the City of Milan’s Agency for Mobility, Environment, and Territory </w:t>
      </w:r>
      <w:r w:rsidDel="00000000" w:rsidR="00000000" w:rsidRPr="00000000">
        <w:rPr>
          <w:b w:val="1"/>
          <w:rtl w:val="0"/>
        </w:rPr>
        <w:t xml:space="preserve">Demetrio Scoppeliti</w:t>
      </w:r>
      <w:r w:rsidDel="00000000" w:rsidR="00000000" w:rsidRPr="00000000">
        <w:rPr>
          <w:rtl w:val="0"/>
        </w:rPr>
        <w:t xml:space="preserve">, Vice President of the Board of the Institute of Housing and Urban Rehabilitation</w:t>
      </w:r>
      <w:r w:rsidDel="00000000" w:rsidR="00000000" w:rsidRPr="00000000">
        <w:rPr>
          <w:b w:val="1"/>
          <w:rtl w:val="0"/>
        </w:rPr>
        <w:t xml:space="preserve"> Filipa Serpa</w:t>
      </w:r>
      <w:r w:rsidDel="00000000" w:rsidR="00000000" w:rsidRPr="00000000">
        <w:rPr>
          <w:rtl w:val="0"/>
        </w:rPr>
        <w:t xml:space="preserve">, Deputy Mayor of Barcelona for Ecology, Urban Planning, and Urban Mobility </w:t>
      </w:r>
      <w:r w:rsidDel="00000000" w:rsidR="00000000" w:rsidRPr="00000000">
        <w:rPr>
          <w:b w:val="1"/>
          <w:rtl w:val="0"/>
        </w:rPr>
        <w:t xml:space="preserve">Janet Sanz</w:t>
      </w:r>
      <w:r w:rsidDel="00000000" w:rsidR="00000000" w:rsidRPr="00000000">
        <w:rPr>
          <w:rtl w:val="0"/>
        </w:rPr>
        <w:t xml:space="preserve"> and </w:t>
      </w:r>
      <w:r w:rsidDel="00000000" w:rsidR="00000000" w:rsidRPr="00000000">
        <w:rPr>
          <w:b w:val="1"/>
          <w:rtl w:val="0"/>
        </w:rPr>
        <w:t xml:space="preserve">Susana Ruiz</w:t>
      </w:r>
      <w:r w:rsidDel="00000000" w:rsidR="00000000" w:rsidRPr="00000000">
        <w:rPr>
          <w:rtl w:val="0"/>
        </w:rPr>
        <w:t xml:space="preserve">, who is in charge of the urban planning for the city of Bilbao.</w:t>
      </w:r>
    </w:p>
    <w:p w:rsidR="00000000" w:rsidDel="00000000" w:rsidP="00000000" w:rsidRDefault="00000000" w:rsidRPr="00000000" w14:paraId="0000000C">
      <w:pPr>
        <w:rPr/>
      </w:pPr>
      <w:r w:rsidDel="00000000" w:rsidR="00000000" w:rsidRPr="00000000">
        <w:rPr>
          <w:rtl w:val="0"/>
        </w:rPr>
        <w:t xml:space="preserve">The second discussion will focus</w:t>
      </w:r>
      <w:r w:rsidDel="00000000" w:rsidR="00000000" w:rsidRPr="00000000">
        <w:rPr>
          <w:rtl w:val="0"/>
        </w:rPr>
        <w:t xml:space="preserve"> on </w:t>
      </w:r>
      <w:r w:rsidDel="00000000" w:rsidR="00000000" w:rsidRPr="00000000">
        <w:rPr>
          <w:b w:val="1"/>
          <w:rtl w:val="0"/>
        </w:rPr>
        <w:t xml:space="preserve">Sustainability in Urban Planning</w:t>
      </w:r>
      <w:r w:rsidDel="00000000" w:rsidR="00000000" w:rsidRPr="00000000">
        <w:rPr>
          <w:rtl w:val="0"/>
        </w:rPr>
        <w:t xml:space="preserve">, moderated by an urban planner and the founder of Urbanistica Podcast, </w:t>
      </w:r>
      <w:r w:rsidDel="00000000" w:rsidR="00000000" w:rsidRPr="00000000">
        <w:rPr>
          <w:b w:val="1"/>
          <w:rtl w:val="0"/>
        </w:rPr>
        <w:t xml:space="preserve">Mustafa Sherif</w:t>
      </w:r>
      <w:r w:rsidDel="00000000" w:rsidR="00000000" w:rsidRPr="00000000">
        <w:rPr>
          <w:rtl w:val="0"/>
        </w:rPr>
        <w:t xml:space="preserve">. The discussion will feature awarded researcher, professor, and landscape architect </w:t>
      </w:r>
      <w:r w:rsidDel="00000000" w:rsidR="00000000" w:rsidRPr="00000000">
        <w:rPr>
          <w:b w:val="1"/>
          <w:rtl w:val="0"/>
        </w:rPr>
        <w:t xml:space="preserve">Aurora Carapinha</w:t>
      </w:r>
      <w:r w:rsidDel="00000000" w:rsidR="00000000" w:rsidRPr="00000000">
        <w:rPr>
          <w:rtl w:val="0"/>
        </w:rPr>
        <w:t xml:space="preserve">, data science enthusiast with expertise in urban mobility </w:t>
      </w:r>
      <w:r w:rsidDel="00000000" w:rsidR="00000000" w:rsidRPr="00000000">
        <w:rPr>
          <w:b w:val="1"/>
          <w:rtl w:val="0"/>
        </w:rPr>
        <w:t xml:space="preserve">Manuel Banza</w:t>
      </w:r>
      <w:r w:rsidDel="00000000" w:rsidR="00000000" w:rsidRPr="00000000">
        <w:rPr>
          <w:rtl w:val="0"/>
        </w:rPr>
        <w:t xml:space="preserve">, and architect and researcher </w:t>
      </w:r>
      <w:r w:rsidDel="00000000" w:rsidR="00000000" w:rsidRPr="00000000">
        <w:rPr>
          <w:b w:val="1"/>
          <w:rtl w:val="0"/>
        </w:rPr>
        <w:t xml:space="preserve">Mariana Sanchez Salvador</w:t>
      </w:r>
      <w:r w:rsidDel="00000000" w:rsidR="00000000" w:rsidRPr="00000000">
        <w:rPr>
          <w:rtl w:val="0"/>
        </w:rPr>
        <w:t xml:space="preserve">.</w:t>
      </w:r>
    </w:p>
    <w:p w:rsidR="00000000" w:rsidDel="00000000" w:rsidP="00000000" w:rsidRDefault="00000000" w:rsidRPr="00000000" w14:paraId="0000000D">
      <w:pPr>
        <w:rPr/>
      </w:pPr>
      <w:r w:rsidDel="00000000" w:rsidR="00000000" w:rsidRPr="00000000">
        <w:rPr>
          <w:rtl w:val="0"/>
        </w:rPr>
        <w:t xml:space="preserve">The third debate on </w:t>
      </w:r>
      <w:r w:rsidDel="00000000" w:rsidR="00000000" w:rsidRPr="00000000">
        <w:rPr>
          <w:b w:val="1"/>
          <w:rtl w:val="0"/>
        </w:rPr>
        <w:t xml:space="preserve">Achieving Sustainability in Architecture</w:t>
      </w:r>
      <w:r w:rsidDel="00000000" w:rsidR="00000000" w:rsidRPr="00000000">
        <w:rPr>
          <w:rtl w:val="0"/>
        </w:rPr>
        <w:t xml:space="preserve"> will be moderated by the Curator of Prizes and Programmes at the Fundació Mies van der Rohe, </w:t>
      </w:r>
      <w:r w:rsidDel="00000000" w:rsidR="00000000" w:rsidRPr="00000000">
        <w:rPr>
          <w:b w:val="1"/>
          <w:rtl w:val="0"/>
        </w:rPr>
        <w:t xml:space="preserve">Ivan Blasi</w:t>
      </w:r>
      <w:r w:rsidDel="00000000" w:rsidR="00000000" w:rsidRPr="00000000">
        <w:rPr>
          <w:rtl w:val="0"/>
        </w:rPr>
        <w:t xml:space="preserve">. The panel will involve architects </w:t>
      </w:r>
      <w:r w:rsidDel="00000000" w:rsidR="00000000" w:rsidRPr="00000000">
        <w:rPr>
          <w:b w:val="1"/>
          <w:rtl w:val="0"/>
        </w:rPr>
        <w:t xml:space="preserve">Marta Álvarez Pastor</w:t>
      </w:r>
      <w:r w:rsidDel="00000000" w:rsidR="00000000" w:rsidRPr="00000000">
        <w:rPr>
          <w:rtl w:val="0"/>
        </w:rPr>
        <w:t xml:space="preserve"> from </w:t>
      </w:r>
      <w:r w:rsidDel="00000000" w:rsidR="00000000" w:rsidRPr="00000000">
        <w:rPr>
          <w:b w:val="1"/>
          <w:rtl w:val="0"/>
        </w:rPr>
        <w:t xml:space="preserve">Studio Vaumm</w:t>
      </w:r>
      <w:r w:rsidDel="00000000" w:rsidR="00000000" w:rsidRPr="00000000">
        <w:rPr>
          <w:rtl w:val="0"/>
        </w:rPr>
        <w:t xml:space="preserve">, </w:t>
      </w:r>
      <w:r w:rsidDel="00000000" w:rsidR="00000000" w:rsidRPr="00000000">
        <w:rPr>
          <w:b w:val="1"/>
          <w:rtl w:val="0"/>
        </w:rPr>
        <w:t xml:space="preserve">Gianandrea Barreca</w:t>
      </w:r>
      <w:r w:rsidDel="00000000" w:rsidR="00000000" w:rsidRPr="00000000">
        <w:rPr>
          <w:rtl w:val="0"/>
        </w:rPr>
        <w:t xml:space="preserve"> from </w:t>
      </w:r>
      <w:r w:rsidDel="00000000" w:rsidR="00000000" w:rsidRPr="00000000">
        <w:rPr>
          <w:b w:val="1"/>
          <w:rtl w:val="0"/>
        </w:rPr>
        <w:t xml:space="preserve">Barreca &amp; La Varra</w:t>
      </w:r>
      <w:r w:rsidDel="00000000" w:rsidR="00000000" w:rsidRPr="00000000">
        <w:rPr>
          <w:rtl w:val="0"/>
        </w:rPr>
        <w:t xml:space="preserve">, an architecture studio that designed the first Carbon Zero social housing in Europe, and </w:t>
      </w:r>
      <w:r w:rsidDel="00000000" w:rsidR="00000000" w:rsidRPr="00000000">
        <w:rPr>
          <w:b w:val="1"/>
          <w:rtl w:val="0"/>
        </w:rPr>
        <w:t xml:space="preserve">Francisco Adão da Fonseca</w:t>
      </w:r>
      <w:r w:rsidDel="00000000" w:rsidR="00000000" w:rsidRPr="00000000">
        <w:rPr>
          <w:rtl w:val="0"/>
        </w:rPr>
        <w:t xml:space="preserve"> from </w:t>
      </w:r>
      <w:r w:rsidDel="00000000" w:rsidR="00000000" w:rsidRPr="00000000">
        <w:rPr>
          <w:b w:val="1"/>
          <w:rtl w:val="0"/>
        </w:rPr>
        <w:t xml:space="preserve">Oficina Pedrêz</w:t>
      </w:r>
      <w:r w:rsidDel="00000000" w:rsidR="00000000" w:rsidRPr="00000000">
        <w:rPr>
          <w:rtl w:val="0"/>
        </w:rPr>
        <w:t xml:space="preserve">, a studio dedicated to the study of cultivated building materials and infrastructures of self-sufficiency, as well as a founder member of Architects Declare in Portugal.</w:t>
      </w:r>
    </w:p>
    <w:p w:rsidR="00000000" w:rsidDel="00000000" w:rsidP="00000000" w:rsidRDefault="00000000" w:rsidRPr="00000000" w14:paraId="0000000E">
      <w:pPr>
        <w:rPr/>
      </w:pPr>
      <w:r w:rsidDel="00000000" w:rsidR="00000000" w:rsidRPr="00000000">
        <w:rPr>
          <w:rtl w:val="0"/>
        </w:rPr>
        <w:t xml:space="preserve">These three debates will be streamed online on the Open House Europe </w:t>
      </w:r>
      <w:hyperlink r:id="rId6">
        <w:r w:rsidDel="00000000" w:rsidR="00000000" w:rsidRPr="00000000">
          <w:rPr>
            <w:color w:val="1155cc"/>
            <w:u w:val="single"/>
            <w:rtl w:val="0"/>
          </w:rPr>
          <w:t xml:space="preserve">YouTube channel</w:t>
        </w:r>
      </w:hyperlink>
      <w:r w:rsidDel="00000000" w:rsidR="00000000" w:rsidRPr="00000000">
        <w:rPr>
          <w:rtl w:val="0"/>
        </w:rPr>
        <w:t xml:space="preserve">. The full programme of the event will soon be made available at </w:t>
      </w:r>
      <w:hyperlink r:id="rId7">
        <w:r w:rsidDel="00000000" w:rsidR="00000000" w:rsidRPr="00000000">
          <w:rPr>
            <w:color w:val="1155cc"/>
            <w:u w:val="single"/>
            <w:rtl w:val="0"/>
          </w:rPr>
          <w:t xml:space="preserve">openhouseeurope.org</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F">
      <w:pPr>
        <w:pStyle w:val="Heading2"/>
        <w:rPr/>
      </w:pPr>
      <w:bookmarkStart w:colFirst="0" w:colLast="0" w:name="_5rgx9boafts3" w:id="7"/>
      <w:bookmarkEnd w:id="7"/>
      <w:r w:rsidDel="00000000" w:rsidR="00000000" w:rsidRPr="00000000">
        <w:rPr>
          <w:rtl w:val="0"/>
        </w:rPr>
        <w:t xml:space="preserve">Extended Programme</w:t>
      </w:r>
    </w:p>
    <w:p w:rsidR="00000000" w:rsidDel="00000000" w:rsidP="00000000" w:rsidRDefault="00000000" w:rsidRPr="00000000" w14:paraId="00000010">
      <w:pPr>
        <w:rPr/>
      </w:pPr>
      <w:r w:rsidDel="00000000" w:rsidR="00000000" w:rsidRPr="00000000">
        <w:rPr>
          <w:rtl w:val="0"/>
        </w:rPr>
        <w:t xml:space="preserve">An </w:t>
      </w:r>
      <w:r w:rsidDel="00000000" w:rsidR="00000000" w:rsidRPr="00000000">
        <w:rPr>
          <w:b w:val="1"/>
          <w:rtl w:val="0"/>
        </w:rPr>
        <w:t xml:space="preserve">Exhibition of Visual Stories</w:t>
      </w:r>
      <w:r w:rsidDel="00000000" w:rsidR="00000000" w:rsidRPr="00000000">
        <w:rPr>
          <w:rtl w:val="0"/>
        </w:rPr>
        <w:t xml:space="preserve"> submitted by visitors of the Open House festivals across the continent will be unveiled, showcasing stories and experiences of architecture reflecting the theme Building Futures Together. </w:t>
      </w:r>
    </w:p>
    <w:p w:rsidR="00000000" w:rsidDel="00000000" w:rsidP="00000000" w:rsidRDefault="00000000" w:rsidRPr="00000000" w14:paraId="00000011">
      <w:pPr>
        <w:rPr/>
      </w:pPr>
      <w:r w:rsidDel="00000000" w:rsidR="00000000" w:rsidRPr="00000000">
        <w:rPr>
          <w:rtl w:val="0"/>
        </w:rPr>
        <w:t xml:space="preserve">The programme ends with a </w:t>
      </w:r>
      <w:r w:rsidDel="00000000" w:rsidR="00000000" w:rsidRPr="00000000">
        <w:rPr>
          <w:b w:val="1"/>
          <w:rtl w:val="0"/>
        </w:rPr>
        <w:t xml:space="preserve">Workshop</w:t>
      </w:r>
      <w:r w:rsidDel="00000000" w:rsidR="00000000" w:rsidRPr="00000000">
        <w:rPr>
          <w:rtl w:val="0"/>
        </w:rPr>
        <w:t xml:space="preserve"> and </w:t>
      </w:r>
      <w:r w:rsidDel="00000000" w:rsidR="00000000" w:rsidRPr="00000000">
        <w:rPr>
          <w:b w:val="1"/>
          <w:rtl w:val="0"/>
        </w:rPr>
        <w:t xml:space="preserve">Guided Tours</w:t>
      </w:r>
      <w:r w:rsidDel="00000000" w:rsidR="00000000" w:rsidRPr="00000000">
        <w:rPr>
          <w:rtl w:val="0"/>
        </w:rPr>
        <w:t xml:space="preserve">. </w:t>
      </w:r>
      <w:r w:rsidDel="00000000" w:rsidR="00000000" w:rsidRPr="00000000">
        <w:rPr>
          <w:rtl w:val="0"/>
        </w:rPr>
        <w:t xml:space="preserve">Registered participants will be able to learn the benefits and challenges of vertical urban farming systems in a workshop led </w:t>
      </w:r>
      <w:r w:rsidDel="00000000" w:rsidR="00000000" w:rsidRPr="00000000">
        <w:rPr>
          <w:rtl w:val="0"/>
        </w:rPr>
        <w:t xml:space="preserve">by</w:t>
      </w:r>
      <w:r w:rsidDel="00000000" w:rsidR="00000000" w:rsidRPr="00000000">
        <w:rPr>
          <w:b w:val="1"/>
          <w:rtl w:val="0"/>
        </w:rPr>
        <w:t xml:space="preserve"> Upfarming</w:t>
      </w:r>
      <w:r w:rsidDel="00000000" w:rsidR="00000000" w:rsidRPr="00000000">
        <w:rPr>
          <w:rtl w:val="0"/>
        </w:rPr>
        <w:t xml:space="preserve">; visit the </w:t>
      </w:r>
      <w:r w:rsidDel="00000000" w:rsidR="00000000" w:rsidRPr="00000000">
        <w:rPr>
          <w:b w:val="1"/>
          <w:rtl w:val="0"/>
        </w:rPr>
        <w:t xml:space="preserve">Lisbon Drainage Master Plan</w:t>
      </w:r>
      <w:r w:rsidDel="00000000" w:rsidR="00000000" w:rsidRPr="00000000">
        <w:rPr>
          <w:rtl w:val="0"/>
        </w:rPr>
        <w:t xml:space="preserve">, and </w:t>
      </w:r>
      <w:r w:rsidDel="00000000" w:rsidR="00000000" w:rsidRPr="00000000">
        <w:rPr>
          <w:rtl w:val="0"/>
        </w:rPr>
        <w:t xml:space="preserve">explore the brand new </w:t>
      </w:r>
      <w:r w:rsidDel="00000000" w:rsidR="00000000" w:rsidRPr="00000000">
        <w:rPr>
          <w:b w:val="1"/>
          <w:color w:val="222222"/>
          <w:highlight w:val="white"/>
          <w:rtl w:val="0"/>
        </w:rPr>
        <w:t xml:space="preserve">University Residence of Lisbon Public University</w:t>
      </w:r>
      <w:r w:rsidDel="00000000" w:rsidR="00000000" w:rsidRPr="00000000">
        <w:rPr>
          <w:color w:val="222222"/>
          <w:highlight w:val="white"/>
          <w:rtl w:val="0"/>
        </w:rPr>
        <w:t xml:space="preserve"> in Cidade Universitária.</w:t>
      </w:r>
      <w:r w:rsidDel="00000000" w:rsidR="00000000" w:rsidRPr="00000000">
        <w:rPr>
          <w:rtl w:val="0"/>
        </w:rPr>
      </w:r>
    </w:p>
    <w:p w:rsidR="00000000" w:rsidDel="00000000" w:rsidP="00000000" w:rsidRDefault="00000000" w:rsidRPr="00000000" w14:paraId="00000012">
      <w:pPr>
        <w:pStyle w:val="Heading2"/>
        <w:rPr/>
      </w:pPr>
      <w:bookmarkStart w:colFirst="0" w:colLast="0" w:name="_7s9s2tpu8k61" w:id="8"/>
      <w:bookmarkEnd w:id="8"/>
      <w:r w:rsidDel="00000000" w:rsidR="00000000" w:rsidRPr="00000000">
        <w:rPr>
          <w:rtl w:val="0"/>
        </w:rPr>
        <w:t xml:space="preserve">About Open House Europe</w:t>
      </w:r>
    </w:p>
    <w:p w:rsidR="00000000" w:rsidDel="00000000" w:rsidP="00000000" w:rsidRDefault="00000000" w:rsidRPr="00000000" w14:paraId="00000013">
      <w:pPr>
        <w:rPr>
          <w:rFonts w:ascii="Arial" w:cs="Arial" w:eastAsia="Arial" w:hAnsi="Arial"/>
        </w:rPr>
      </w:pPr>
      <w:r w:rsidDel="00000000" w:rsidR="00000000" w:rsidRPr="00000000">
        <w:rPr>
          <w:rtl w:val="0"/>
        </w:rPr>
        <w:t xml:space="preserve">Open House Europe is a cooperation project that unfolds a multi-layered view of quality architecture across Europe and unites people of all professions, interests, and visions—from volunteers and curious enthusiasts to young and experienced professionals and organisations. The project</w:t>
      </w:r>
      <w:r w:rsidDel="00000000" w:rsidR="00000000" w:rsidRPr="00000000">
        <w:rPr>
          <w:rFonts w:ascii="Arial" w:cs="Arial" w:eastAsia="Arial" w:hAnsi="Arial"/>
          <w:rtl w:val="0"/>
        </w:rPr>
        <w:t xml:space="preserve"> encourages and promotes an interest in architecture among these various audiences, helps them gain new perspectives on their local surroundings, and invites them to envision the future of architecture in Europe.</w:t>
      </w:r>
    </w:p>
    <w:p w:rsidR="00000000" w:rsidDel="00000000" w:rsidP="00000000" w:rsidRDefault="00000000" w:rsidRPr="00000000" w14:paraId="00000014">
      <w:pPr>
        <w:rPr/>
      </w:pPr>
      <w:r w:rsidDel="00000000" w:rsidR="00000000" w:rsidRPr="00000000">
        <w:rPr>
          <w:rtl w:val="0"/>
        </w:rPr>
        <w:t xml:space="preserve">The project currently joins Open House festivals in Athens, Bilbao, Brno, Dublin, Essen, Stockholm, Lisbon, Slovenia, Milan, Tallinn, Thessaloniki, and Vilnius, implemented annually by 11 cultural organisations across the continent. In 2024, Open House Europe will welcome new partners organising festivals in Prague and Vienna, as well as guest cities Copenhagen, Tirana, and Zagreb. Co-funded by the European Union, the project is a new initiative promoting quality architecture in Europe and engaging audiences in a more inclusive debate about the built environment.</w:t>
      </w:r>
    </w:p>
    <w:p w:rsidR="00000000" w:rsidDel="00000000" w:rsidP="00000000" w:rsidRDefault="00000000" w:rsidRPr="00000000" w14:paraId="00000015">
      <w:pPr>
        <w:pStyle w:val="Heading3"/>
        <w:rPr/>
      </w:pPr>
      <w:bookmarkStart w:colFirst="0" w:colLast="0" w:name="_ggwvj95trry3" w:id="9"/>
      <w:bookmarkEnd w:id="9"/>
      <w:r w:rsidDel="00000000" w:rsidR="00000000" w:rsidRPr="00000000">
        <w:rPr>
          <w:rtl w:val="0"/>
        </w:rPr>
        <w:t xml:space="preserve">Project partners</w:t>
      </w:r>
    </w:p>
    <w:p w:rsidR="00000000" w:rsidDel="00000000" w:rsidP="00000000" w:rsidRDefault="00000000" w:rsidRPr="00000000" w14:paraId="00000016">
      <w:pPr>
        <w:numPr>
          <w:ilvl w:val="0"/>
          <w:numId w:val="1"/>
        </w:numPr>
        <w:spacing w:after="0" w:afterAutospacing="0"/>
        <w:ind w:left="720" w:hanging="360"/>
        <w:rPr>
          <w:u w:val="none"/>
        </w:rPr>
      </w:pPr>
      <w:r w:rsidDel="00000000" w:rsidR="00000000" w:rsidRPr="00000000">
        <w:rPr>
          <w:rtl w:val="0"/>
        </w:rPr>
        <w:t xml:space="preserve">Athens and Thessaloniki, EL - Open House Greece;</w:t>
      </w:r>
    </w:p>
    <w:p w:rsidR="00000000" w:rsidDel="00000000" w:rsidP="00000000" w:rsidRDefault="00000000" w:rsidRPr="00000000" w14:paraId="00000017">
      <w:pPr>
        <w:numPr>
          <w:ilvl w:val="0"/>
          <w:numId w:val="1"/>
        </w:numPr>
        <w:spacing w:after="0" w:afterAutospacing="0"/>
        <w:ind w:left="720" w:hanging="360"/>
        <w:rPr>
          <w:u w:val="none"/>
        </w:rPr>
      </w:pPr>
      <w:r w:rsidDel="00000000" w:rsidR="00000000" w:rsidRPr="00000000">
        <w:rPr>
          <w:rtl w:val="0"/>
        </w:rPr>
        <w:t xml:space="preserve">Bilbao, ES - Asociación Open Urbanity;</w:t>
      </w:r>
    </w:p>
    <w:p w:rsidR="00000000" w:rsidDel="00000000" w:rsidP="00000000" w:rsidRDefault="00000000" w:rsidRPr="00000000" w14:paraId="00000018">
      <w:pPr>
        <w:numPr>
          <w:ilvl w:val="0"/>
          <w:numId w:val="1"/>
        </w:numPr>
        <w:spacing w:after="0" w:afterAutospacing="0"/>
        <w:ind w:left="720" w:hanging="360"/>
        <w:rPr>
          <w:u w:val="none"/>
        </w:rPr>
      </w:pPr>
      <w:r w:rsidDel="00000000" w:rsidR="00000000" w:rsidRPr="00000000">
        <w:rPr>
          <w:rtl w:val="0"/>
        </w:rPr>
        <w:t xml:space="preserve">Brno, CZ - Culture and Management club;</w:t>
      </w:r>
    </w:p>
    <w:p w:rsidR="00000000" w:rsidDel="00000000" w:rsidP="00000000" w:rsidRDefault="00000000" w:rsidRPr="00000000" w14:paraId="00000019">
      <w:pPr>
        <w:numPr>
          <w:ilvl w:val="0"/>
          <w:numId w:val="1"/>
        </w:numPr>
        <w:spacing w:after="0" w:afterAutospacing="0"/>
        <w:ind w:left="720" w:hanging="360"/>
        <w:rPr>
          <w:u w:val="none"/>
        </w:rPr>
      </w:pPr>
      <w:r w:rsidDel="00000000" w:rsidR="00000000" w:rsidRPr="00000000">
        <w:rPr>
          <w:rtl w:val="0"/>
        </w:rPr>
        <w:t xml:space="preserve">Dublin, IE - The Irish Architecture Foundation Limited;</w:t>
      </w:r>
    </w:p>
    <w:p w:rsidR="00000000" w:rsidDel="00000000" w:rsidP="00000000" w:rsidRDefault="00000000" w:rsidRPr="00000000" w14:paraId="0000001A">
      <w:pPr>
        <w:numPr>
          <w:ilvl w:val="0"/>
          <w:numId w:val="1"/>
        </w:numPr>
        <w:spacing w:after="0" w:afterAutospacing="0"/>
        <w:ind w:left="720" w:hanging="360"/>
        <w:rPr>
          <w:u w:val="none"/>
        </w:rPr>
      </w:pPr>
      <w:r w:rsidDel="00000000" w:rsidR="00000000" w:rsidRPr="00000000">
        <w:rPr>
          <w:rtl w:val="0"/>
        </w:rPr>
        <w:t xml:space="preserve">Essen, DE - Forum Kunst &amp; Architektur;</w:t>
      </w:r>
    </w:p>
    <w:p w:rsidR="00000000" w:rsidDel="00000000" w:rsidP="00000000" w:rsidRDefault="00000000" w:rsidRPr="00000000" w14:paraId="0000001B">
      <w:pPr>
        <w:numPr>
          <w:ilvl w:val="0"/>
          <w:numId w:val="1"/>
        </w:numPr>
        <w:spacing w:after="0" w:afterAutospacing="0"/>
        <w:ind w:left="720" w:hanging="360"/>
        <w:rPr>
          <w:u w:val="none"/>
        </w:rPr>
      </w:pPr>
      <w:r w:rsidDel="00000000" w:rsidR="00000000" w:rsidRPr="00000000">
        <w:rPr>
          <w:rtl w:val="0"/>
        </w:rPr>
        <w:t xml:space="preserve">Stockholm, SE - Open House Stockholm;</w:t>
      </w:r>
    </w:p>
    <w:p w:rsidR="00000000" w:rsidDel="00000000" w:rsidP="00000000" w:rsidRDefault="00000000" w:rsidRPr="00000000" w14:paraId="0000001C">
      <w:pPr>
        <w:numPr>
          <w:ilvl w:val="0"/>
          <w:numId w:val="1"/>
        </w:numPr>
        <w:spacing w:after="0" w:afterAutospacing="0"/>
        <w:ind w:left="720" w:hanging="360"/>
        <w:rPr>
          <w:u w:val="none"/>
        </w:rPr>
      </w:pPr>
      <w:r w:rsidDel="00000000" w:rsidR="00000000" w:rsidRPr="00000000">
        <w:rPr>
          <w:rtl w:val="0"/>
        </w:rPr>
        <w:t xml:space="preserve">Lisbon, PT - Trienal de Arquitectura de Lisboa;</w:t>
      </w:r>
    </w:p>
    <w:p w:rsidR="00000000" w:rsidDel="00000000" w:rsidP="00000000" w:rsidRDefault="00000000" w:rsidRPr="00000000" w14:paraId="0000001D">
      <w:pPr>
        <w:numPr>
          <w:ilvl w:val="0"/>
          <w:numId w:val="1"/>
        </w:numPr>
        <w:spacing w:after="0" w:afterAutospacing="0"/>
        <w:ind w:left="720" w:hanging="360"/>
        <w:rPr>
          <w:u w:val="none"/>
        </w:rPr>
      </w:pPr>
      <w:r w:rsidDel="00000000" w:rsidR="00000000" w:rsidRPr="00000000">
        <w:rPr>
          <w:rtl w:val="0"/>
        </w:rPr>
        <w:t xml:space="preserve">Ljubljana, SI - AFRONT zavod za prostorsko inovativnost;</w:t>
      </w:r>
    </w:p>
    <w:p w:rsidR="00000000" w:rsidDel="00000000" w:rsidP="00000000" w:rsidRDefault="00000000" w:rsidRPr="00000000" w14:paraId="0000001E">
      <w:pPr>
        <w:numPr>
          <w:ilvl w:val="0"/>
          <w:numId w:val="1"/>
        </w:numPr>
        <w:spacing w:after="0" w:afterAutospacing="0"/>
        <w:ind w:left="720" w:hanging="360"/>
        <w:rPr>
          <w:u w:val="none"/>
        </w:rPr>
      </w:pPr>
      <w:r w:rsidDel="00000000" w:rsidR="00000000" w:rsidRPr="00000000">
        <w:rPr>
          <w:rtl w:val="0"/>
        </w:rPr>
        <w:t xml:space="preserve">Milan, IT - Associazione Open House Milano;</w:t>
      </w:r>
    </w:p>
    <w:p w:rsidR="00000000" w:rsidDel="00000000" w:rsidP="00000000" w:rsidRDefault="00000000" w:rsidRPr="00000000" w14:paraId="0000001F">
      <w:pPr>
        <w:numPr>
          <w:ilvl w:val="0"/>
          <w:numId w:val="1"/>
        </w:numPr>
        <w:spacing w:after="0" w:afterAutospacing="0"/>
        <w:ind w:left="720" w:hanging="360"/>
        <w:rPr>
          <w:u w:val="none"/>
        </w:rPr>
      </w:pPr>
      <w:r w:rsidDel="00000000" w:rsidR="00000000" w:rsidRPr="00000000">
        <w:rPr>
          <w:rtl w:val="0"/>
        </w:rPr>
        <w:t xml:space="preserve">Tallinn, EE - Mittetulundusühing Eesti Arhitektuurikeskus;</w:t>
      </w:r>
    </w:p>
    <w:p w:rsidR="00000000" w:rsidDel="00000000" w:rsidP="00000000" w:rsidRDefault="00000000" w:rsidRPr="00000000" w14:paraId="00000020">
      <w:pPr>
        <w:numPr>
          <w:ilvl w:val="0"/>
          <w:numId w:val="1"/>
        </w:numPr>
        <w:ind w:left="720" w:hanging="360"/>
        <w:rPr>
          <w:u w:val="none"/>
        </w:rPr>
      </w:pPr>
      <w:r w:rsidDel="00000000" w:rsidR="00000000" w:rsidRPr="00000000">
        <w:rPr>
          <w:rtl w:val="0"/>
        </w:rPr>
        <w:t xml:space="preserve">Vilnius, LT - Architekturos fondas.</w:t>
      </w:r>
    </w:p>
    <w:p w:rsidR="00000000" w:rsidDel="00000000" w:rsidP="00000000" w:rsidRDefault="00000000" w:rsidRPr="00000000" w14:paraId="00000021">
      <w:pPr>
        <w:rPr/>
      </w:pPr>
      <w:r w:rsidDel="00000000" w:rsidR="00000000" w:rsidRPr="00000000">
        <w:rPr>
          <w:rtl w:val="0"/>
        </w:rPr>
        <w:t xml:space="preserve">Open House Europe is coordinated by Architektūros fondas and co-funded by the European Union. </w:t>
      </w:r>
      <w:r w:rsidDel="00000000" w:rsidR="00000000" w:rsidRPr="00000000">
        <w:rPr>
          <w:rtl w:val="0"/>
        </w:rPr>
      </w:r>
    </w:p>
    <w:tbl>
      <w:tblPr>
        <w:tblStyle w:val="Table2"/>
        <w:tblW w:w="9735.0" w:type="dxa"/>
        <w:jc w:val="left"/>
        <w:tblLayout w:type="fixed"/>
        <w:tblLook w:val="0600"/>
      </w:tblPr>
      <w:tblGrid>
        <w:gridCol w:w="5160"/>
        <w:gridCol w:w="4575"/>
        <w:tblGridChange w:id="0">
          <w:tblGrid>
            <w:gridCol w:w="5160"/>
            <w:gridCol w:w="4575"/>
          </w:tblGrid>
        </w:tblGridChange>
      </w:tblGrid>
      <w:tr>
        <w:trPr>
          <w:cantSplit w:val="0"/>
          <w:trHeight w:val="1230" w:hRule="atLeast"/>
          <w:tblHeader w:val="0"/>
        </w:trPr>
        <w:tc>
          <w:tcPr>
            <w:shd w:fill="auto" w:val="clear"/>
            <w:tcMar>
              <w:top w:w="0.0" w:type="dxa"/>
              <w:left w:w="0.0" w:type="dxa"/>
              <w:bottom w:w="0.0" w:type="dxa"/>
              <w:right w:w="0.0" w:type="dxa"/>
            </w:tcMar>
            <w:vAlign w:val="bottom"/>
          </w:tcPr>
          <w:p w:rsidR="00000000" w:rsidDel="00000000" w:rsidP="00000000" w:rsidRDefault="00000000" w:rsidRPr="00000000" w14:paraId="00000022">
            <w:pPr>
              <w:pStyle w:val="Subtitle"/>
              <w:widowControl w:val="0"/>
              <w:spacing w:after="300" w:lineRule="auto"/>
              <w:rPr/>
            </w:pPr>
            <w:bookmarkStart w:colFirst="0" w:colLast="0" w:name="_6haz764wcc4f" w:id="10"/>
            <w:bookmarkEnd w:id="10"/>
            <w:r w:rsidDel="00000000" w:rsidR="00000000" w:rsidRPr="00000000">
              <w:rPr>
                <w:rtl w:val="0"/>
              </w:rPr>
              <w:t xml:space="preserve">Press Contacts</w:t>
            </w:r>
          </w:p>
        </w:tc>
        <w:tc>
          <w:tcPr>
            <w:shd w:fill="auto" w:val="clear"/>
            <w:tcMar>
              <w:top w:w="0.0" w:type="dxa"/>
              <w:left w:w="0.0" w:type="dxa"/>
              <w:bottom w:w="0.0" w:type="dxa"/>
              <w:right w:w="0.0" w:type="dxa"/>
            </w:tcMar>
            <w:vAlign w:val="bottom"/>
          </w:tcPr>
          <w:p w:rsidR="00000000" w:rsidDel="00000000" w:rsidP="00000000" w:rsidRDefault="00000000" w:rsidRPr="00000000" w14:paraId="00000023">
            <w:pPr>
              <w:widowControl w:val="0"/>
              <w:spacing w:after="0" w:line="240" w:lineRule="auto"/>
              <w:rPr>
                <w:b w:val="1"/>
              </w:rPr>
            </w:pPr>
            <w:r w:rsidDel="00000000" w:rsidR="00000000" w:rsidRPr="00000000">
              <w:rPr>
                <w:rtl w:val="0"/>
              </w:rPr>
            </w:r>
          </w:p>
        </w:tc>
      </w:tr>
      <w:tr>
        <w:trPr>
          <w:cantSplit w:val="0"/>
          <w:trHeight w:val="1170" w:hRule="atLeast"/>
          <w:tblHeader w:val="0"/>
        </w:trPr>
        <w:tc>
          <w:tcPr>
            <w:shd w:fill="auto" w:val="clear"/>
            <w:tcMar>
              <w:top w:w="0.0" w:type="dxa"/>
              <w:left w:w="0.0" w:type="dxa"/>
              <w:bottom w:w="0.0" w:type="dxa"/>
              <w:right w:w="0.0" w:type="dxa"/>
            </w:tcMar>
          </w:tcPr>
          <w:p w:rsidR="00000000" w:rsidDel="00000000" w:rsidP="00000000" w:rsidRDefault="00000000" w:rsidRPr="00000000" w14:paraId="00000024">
            <w:pPr>
              <w:widowControl w:val="0"/>
              <w:spacing w:after="0" w:line="240" w:lineRule="auto"/>
              <w:rPr>
                <w:b w:val="1"/>
              </w:rPr>
            </w:pPr>
            <w:r w:rsidDel="00000000" w:rsidR="00000000" w:rsidRPr="00000000">
              <w:rPr>
                <w:b w:val="1"/>
                <w:rtl w:val="0"/>
              </w:rPr>
              <w:t xml:space="preserve">Open House Europe</w:t>
            </w:r>
          </w:p>
          <w:p w:rsidR="00000000" w:rsidDel="00000000" w:rsidP="00000000" w:rsidRDefault="00000000" w:rsidRPr="00000000" w14:paraId="00000025">
            <w:pPr>
              <w:widowControl w:val="0"/>
              <w:spacing w:after="0" w:line="240" w:lineRule="auto"/>
              <w:rPr/>
            </w:pPr>
            <w:r w:rsidDel="00000000" w:rsidR="00000000" w:rsidRPr="00000000">
              <w:rPr>
                <w:rtl w:val="0"/>
              </w:rPr>
              <w:t xml:space="preserve">Vilius Balčiūnas, Communications Coordinator</w:t>
            </w:r>
          </w:p>
          <w:p w:rsidR="00000000" w:rsidDel="00000000" w:rsidP="00000000" w:rsidRDefault="00000000" w:rsidRPr="00000000" w14:paraId="00000026">
            <w:pPr>
              <w:widowControl w:val="0"/>
              <w:spacing w:after="0" w:line="240" w:lineRule="auto"/>
              <w:rPr/>
            </w:pPr>
            <w:hyperlink r:id="rId8">
              <w:r w:rsidDel="00000000" w:rsidR="00000000" w:rsidRPr="00000000">
                <w:rPr>
                  <w:color w:val="1155cc"/>
                  <w:u w:val="single"/>
                  <w:rtl w:val="0"/>
                </w:rPr>
                <w:t xml:space="preserve">vilius@openhouseeurope.org</w:t>
              </w:r>
            </w:hyperlink>
            <w:r w:rsidDel="00000000" w:rsidR="00000000" w:rsidRPr="00000000">
              <w:rPr>
                <w:rtl w:val="0"/>
              </w:rPr>
            </w:r>
          </w:p>
        </w:tc>
        <w:tc>
          <w:tcPr>
            <w:shd w:fill="auto" w:val="clear"/>
            <w:tcMar>
              <w:top w:w="0.0" w:type="dxa"/>
              <w:left w:w="0.0" w:type="dxa"/>
              <w:bottom w:w="0.0" w:type="dxa"/>
              <w:right w:w="0.0" w:type="dxa"/>
            </w:tcMar>
          </w:tcPr>
          <w:p w:rsidR="00000000" w:rsidDel="00000000" w:rsidP="00000000" w:rsidRDefault="00000000" w:rsidRPr="00000000" w14:paraId="00000027">
            <w:pPr>
              <w:widowControl w:val="0"/>
              <w:spacing w:after="0" w:line="240" w:lineRule="auto"/>
              <w:rPr>
                <w:b w:val="1"/>
              </w:rPr>
            </w:pPr>
            <w:r w:rsidDel="00000000" w:rsidR="00000000" w:rsidRPr="00000000">
              <w:rPr>
                <w:b w:val="1"/>
                <w:rtl w:val="0"/>
              </w:rPr>
              <w:t xml:space="preserve">Lisbon Architecture Triennale</w:t>
            </w:r>
          </w:p>
          <w:p w:rsidR="00000000" w:rsidDel="00000000" w:rsidP="00000000" w:rsidRDefault="00000000" w:rsidRPr="00000000" w14:paraId="00000028">
            <w:pPr>
              <w:widowControl w:val="0"/>
              <w:spacing w:after="0" w:line="240" w:lineRule="auto"/>
              <w:rPr/>
            </w:pPr>
            <w:r w:rsidDel="00000000" w:rsidR="00000000" w:rsidRPr="00000000">
              <w:rPr>
                <w:rtl w:val="0"/>
              </w:rPr>
              <w:t xml:space="preserve">Miguel Santos, International Press Office </w:t>
            </w:r>
          </w:p>
          <w:p w:rsidR="00000000" w:rsidDel="00000000" w:rsidP="00000000" w:rsidRDefault="00000000" w:rsidRPr="00000000" w14:paraId="00000029">
            <w:pPr>
              <w:widowControl w:val="0"/>
              <w:spacing w:after="0" w:line="240" w:lineRule="auto"/>
              <w:rPr/>
            </w:pPr>
            <w:hyperlink r:id="rId9">
              <w:r w:rsidDel="00000000" w:rsidR="00000000" w:rsidRPr="00000000">
                <w:rPr>
                  <w:color w:val="1155cc"/>
                  <w:u w:val="single"/>
                  <w:rtl w:val="0"/>
                </w:rPr>
                <w:t xml:space="preserve">miguel.santos@trienaldelisboa.com</w:t>
              </w:r>
            </w:hyperlink>
            <w:r w:rsidDel="00000000" w:rsidR="00000000" w:rsidRPr="00000000">
              <w:rPr>
                <w:rtl w:val="0"/>
              </w:rPr>
            </w:r>
          </w:p>
        </w:tc>
      </w:tr>
      <w:tr>
        <w:trPr>
          <w:cantSplit w:val="0"/>
          <w:trHeight w:val="906.462890625" w:hRule="atLeast"/>
          <w:tblHeader w:val="0"/>
        </w:trPr>
        <w:tc>
          <w:tcPr>
            <w:gridSpan w:val="2"/>
            <w:shd w:fill="auto" w:val="clear"/>
            <w:tcMar>
              <w:top w:w="0.0" w:type="dxa"/>
              <w:left w:w="0.0" w:type="dxa"/>
              <w:bottom w:w="0.0" w:type="dxa"/>
              <w:right w:w="0.0" w:type="dxa"/>
            </w:tcMar>
            <w:vAlign w:val="bottom"/>
          </w:tcPr>
          <w:p w:rsidR="00000000" w:rsidDel="00000000" w:rsidP="00000000" w:rsidRDefault="00000000" w:rsidRPr="00000000" w14:paraId="0000002A">
            <w:pPr>
              <w:pStyle w:val="Subtitle"/>
              <w:widowControl w:val="0"/>
              <w:spacing w:after="300" w:lineRule="auto"/>
              <w:rPr/>
            </w:pPr>
            <w:bookmarkStart w:colFirst="0" w:colLast="0" w:name="_3dzteak4mg47" w:id="11"/>
            <w:bookmarkEnd w:id="11"/>
            <w:r w:rsidDel="00000000" w:rsidR="00000000" w:rsidRPr="00000000">
              <w:rPr>
                <w:rtl w:val="0"/>
              </w:rPr>
              <w:t xml:space="preserve">Photos and Illustrations</w:t>
            </w:r>
          </w:p>
        </w:tc>
      </w:tr>
      <w:tr>
        <w:trPr>
          <w:cantSplit w:val="0"/>
          <w:trHeight w:val="795" w:hRule="atLeast"/>
          <w:tblHeader w:val="0"/>
        </w:trPr>
        <w:tc>
          <w:tcPr>
            <w:gridSpan w:val="2"/>
            <w:shd w:fill="auto" w:val="clear"/>
            <w:tcMar>
              <w:top w:w="0.0" w:type="dxa"/>
              <w:left w:w="0.0" w:type="dxa"/>
              <w:bottom w:w="0.0" w:type="dxa"/>
              <w:right w:w="0.0" w:type="dxa"/>
            </w:tcMar>
          </w:tcPr>
          <w:p w:rsidR="00000000" w:rsidDel="00000000" w:rsidP="00000000" w:rsidRDefault="00000000" w:rsidRPr="00000000" w14:paraId="0000002C">
            <w:pPr>
              <w:widowControl w:val="0"/>
              <w:spacing w:after="0" w:line="240" w:lineRule="auto"/>
              <w:rPr/>
            </w:pPr>
            <w:hyperlink r:id="rId10">
              <w:r w:rsidDel="00000000" w:rsidR="00000000" w:rsidRPr="00000000">
                <w:rPr>
                  <w:color w:val="1155cc"/>
                  <w:u w:val="single"/>
                  <w:rtl w:val="0"/>
                </w:rPr>
                <w:t xml:space="preserve">https://drive.google.com/drive/folders/15xkHhJX77FRUHXARWzHLH9QxbOrJcGnq?usp=sharing</w:t>
              </w:r>
            </w:hyperlink>
            <w:r w:rsidDel="00000000" w:rsidR="00000000" w:rsidRPr="00000000">
              <w:rPr>
                <w:rtl w:val="0"/>
              </w:rPr>
              <w:t xml:space="preserve"> </w:t>
            </w:r>
          </w:p>
        </w:tc>
      </w:tr>
    </w:tbl>
    <w:p w:rsidR="00000000" w:rsidDel="00000000" w:rsidP="00000000" w:rsidRDefault="00000000" w:rsidRPr="00000000" w14:paraId="0000002E">
      <w:pPr>
        <w:rPr>
          <w:sz w:val="2"/>
          <w:szCs w:val="2"/>
        </w:rPr>
      </w:pPr>
      <w:r w:rsidDel="00000000" w:rsidR="00000000" w:rsidRPr="00000000">
        <w:rPr>
          <w:rtl w:val="0"/>
        </w:rPr>
      </w:r>
    </w:p>
    <w:tbl>
      <w:tblPr>
        <w:tblStyle w:val="Table3"/>
        <w:tblW w:w="9600.0" w:type="dxa"/>
        <w:jc w:val="left"/>
        <w:tblLayout w:type="fixed"/>
        <w:tblLook w:val="0600"/>
      </w:tblPr>
      <w:tblGrid>
        <w:gridCol w:w="2430"/>
        <w:gridCol w:w="7170"/>
        <w:tblGridChange w:id="0">
          <w:tblGrid>
            <w:gridCol w:w="2430"/>
            <w:gridCol w:w="7170"/>
          </w:tblGrid>
        </w:tblGridChange>
      </w:tblGrid>
      <w:tr>
        <w:trPr>
          <w:cantSplit w:val="0"/>
          <w:trHeight w:val="300.03906249999994"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2F">
            <w:pPr>
              <w:widowControl w:val="0"/>
              <w:spacing w:after="0" w:line="240" w:lineRule="auto"/>
              <w:ind w:left="28.34645669291339" w:firstLine="0"/>
              <w:rPr>
                <w:sz w:val="20"/>
                <w:szCs w:val="20"/>
              </w:rPr>
            </w:pPr>
            <w:r w:rsidDel="00000000" w:rsidR="00000000" w:rsidRPr="00000000">
              <w:rPr>
                <w:sz w:val="20"/>
                <w:szCs w:val="20"/>
                <w:rtl w:val="0"/>
              </w:rPr>
              <w:t xml:space="preserve">Coordinator</w:t>
            </w:r>
          </w:p>
        </w:tc>
        <w:tc>
          <w:tcPr>
            <w:shd w:fill="auto" w:val="clear"/>
            <w:tcMar>
              <w:top w:w="0.0" w:type="dxa"/>
              <w:left w:w="0.0" w:type="dxa"/>
              <w:bottom w:w="0.0" w:type="dxa"/>
              <w:right w:w="0.0" w:type="dxa"/>
            </w:tcMar>
            <w:vAlign w:val="top"/>
          </w:tcPr>
          <w:p w:rsidR="00000000" w:rsidDel="00000000" w:rsidP="00000000" w:rsidRDefault="00000000" w:rsidRPr="00000000" w14:paraId="00000030">
            <w:pPr>
              <w:widowControl w:val="0"/>
              <w:spacing w:after="0" w:line="240" w:lineRule="auto"/>
              <w:ind w:left="28.34645669291339" w:firstLine="0"/>
              <w:rPr>
                <w:sz w:val="20"/>
                <w:szCs w:val="20"/>
              </w:rPr>
            </w:pPr>
            <w:r w:rsidDel="00000000" w:rsidR="00000000" w:rsidRPr="00000000">
              <w:rPr>
                <w:sz w:val="20"/>
                <w:szCs w:val="20"/>
                <w:rtl w:val="0"/>
              </w:rPr>
              <w:t xml:space="preserve">Annual Summit Host</w:t>
            </w:r>
          </w:p>
        </w:tc>
      </w:tr>
      <w:tr>
        <w:trPr>
          <w:cantSplit w:val="0"/>
          <w:trHeight w:val="885"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31">
            <w:pPr>
              <w:widowControl w:val="0"/>
              <w:spacing w:after="0" w:line="240" w:lineRule="auto"/>
              <w:rPr>
                <w:sz w:val="20"/>
                <w:szCs w:val="20"/>
              </w:rPr>
            </w:pPr>
            <w:hyperlink r:id="rId11">
              <w:r w:rsidDel="00000000" w:rsidR="00000000" w:rsidRPr="00000000">
                <w:rPr>
                  <w:color w:val="1155cc"/>
                  <w:sz w:val="20"/>
                  <w:szCs w:val="20"/>
                  <w:u w:val="single"/>
                </w:rPr>
                <w:drawing>
                  <wp:inline distB="114300" distT="114300" distL="114300" distR="114300">
                    <wp:extent cx="1242013" cy="315370"/>
                    <wp:effectExtent b="0" l="0" r="0" t="0"/>
                    <wp:docPr id="1"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1242013" cy="315370"/>
                            </a:xfrm>
                            <a:prstGeom prst="rect"/>
                            <a:ln/>
                          </pic:spPr>
                        </pic:pic>
                      </a:graphicData>
                    </a:graphic>
                  </wp:inline>
                </w:drawing>
              </w:r>
            </w:hyperlink>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32">
            <w:pPr>
              <w:widowControl w:val="0"/>
              <w:spacing w:after="0" w:line="240" w:lineRule="auto"/>
              <w:rPr>
                <w:sz w:val="20"/>
                <w:szCs w:val="20"/>
              </w:rPr>
            </w:pPr>
            <w:hyperlink r:id="rId13">
              <w:r w:rsidDel="00000000" w:rsidR="00000000" w:rsidRPr="00000000">
                <w:rPr>
                  <w:color w:val="1155cc"/>
                  <w:sz w:val="20"/>
                  <w:szCs w:val="20"/>
                  <w:u w:val="single"/>
                </w:rPr>
                <w:drawing>
                  <wp:inline distB="114300" distT="114300" distL="114300" distR="114300">
                    <wp:extent cx="1442729" cy="594065"/>
                    <wp:effectExtent b="0" l="0" r="0" t="0"/>
                    <wp:docPr id="2" name="image3.jpg"/>
                    <a:graphic>
                      <a:graphicData uri="http://schemas.openxmlformats.org/drawingml/2006/picture">
                        <pic:pic>
                          <pic:nvPicPr>
                            <pic:cNvPr id="0" name="image3.jpg"/>
                            <pic:cNvPicPr preferRelativeResize="0"/>
                          </pic:nvPicPr>
                          <pic:blipFill>
                            <a:blip r:embed="rId14"/>
                            <a:srcRect b="0" l="0" r="0" t="0"/>
                            <a:stretch>
                              <a:fillRect/>
                            </a:stretch>
                          </pic:blipFill>
                          <pic:spPr>
                            <a:xfrm>
                              <a:off x="0" y="0"/>
                              <a:ext cx="1442729" cy="594065"/>
                            </a:xfrm>
                            <a:prstGeom prst="rect"/>
                            <a:ln/>
                          </pic:spPr>
                        </pic:pic>
                      </a:graphicData>
                    </a:graphic>
                  </wp:inline>
                </w:drawing>
              </w:r>
            </w:hyperlink>
            <w:r w:rsidDel="00000000" w:rsidR="00000000" w:rsidRPr="00000000">
              <w:rPr>
                <w:rtl w:val="0"/>
              </w:rPr>
            </w:r>
          </w:p>
        </w:tc>
      </w:tr>
    </w:tbl>
    <w:p w:rsidR="00000000" w:rsidDel="00000000" w:rsidP="00000000" w:rsidRDefault="00000000" w:rsidRPr="00000000" w14:paraId="00000033">
      <w:pPr>
        <w:rPr>
          <w:sz w:val="18"/>
          <w:szCs w:val="18"/>
        </w:rPr>
      </w:pPr>
      <w:r w:rsidDel="00000000" w:rsidR="00000000" w:rsidRPr="00000000">
        <w:rPr>
          <w:rtl w:val="0"/>
        </w:rPr>
      </w:r>
    </w:p>
    <w:p w:rsidR="00000000" w:rsidDel="00000000" w:rsidP="00000000" w:rsidRDefault="00000000" w:rsidRPr="00000000" w14:paraId="00000034">
      <w:pPr>
        <w:rPr/>
      </w:pPr>
      <w:r w:rsidDel="00000000" w:rsidR="00000000" w:rsidRPr="00000000">
        <w:rPr>
          <w:sz w:val="18"/>
          <w:szCs w:val="18"/>
          <w:rtl w:val="0"/>
        </w:rPr>
        <w:t xml:space="preserve">Co-funded by the European Union. Views and opinions expressed are however those of the author(s) only and do not necessarily reflect those of the European Union. Neither the European Union nor the granting authority can be held responsible for them.</w:t>
      </w:r>
      <w:r w:rsidDel="00000000" w:rsidR="00000000" w:rsidRPr="00000000">
        <w:rPr>
          <w:rtl w:val="0"/>
        </w:rPr>
      </w:r>
    </w:p>
    <w:sectPr>
      <w:headerReference r:id="rId15" w:type="default"/>
      <w:headerReference r:id="rId16" w:type="first"/>
      <w:footerReference r:id="rId17" w:type="default"/>
      <w:footerReference r:id="rId18" w:type="first"/>
      <w:pgSz w:h="16834" w:w="11909" w:orient="portrait"/>
      <w:pgMar w:bottom="1133.8582677165355" w:top="1440.0000000000002" w:left="1133.8582677165355" w:right="1133.8582677165355"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jc w:val="right"/>
      <w:rPr>
        <w:color w:val="666666"/>
        <w:sz w:val="20"/>
        <w:szCs w:val="20"/>
      </w:rPr>
    </w:pPr>
    <w:r w:rsidDel="00000000" w:rsidR="00000000" w:rsidRPr="00000000">
      <w:rPr>
        <w:rtl w:val="0"/>
      </w:rPr>
    </w:r>
  </w:p>
  <w:p w:rsidR="00000000" w:rsidDel="00000000" w:rsidP="00000000" w:rsidRDefault="00000000" w:rsidRPr="00000000" w14:paraId="00000037">
    <w:pPr>
      <w:jc w:val="right"/>
      <w:rPr>
        <w:color w:val="666666"/>
        <w:sz w:val="20"/>
        <w:szCs w:val="20"/>
      </w:rPr>
    </w:pPr>
    <w:r w:rsidDel="00000000" w:rsidR="00000000" w:rsidRPr="00000000">
      <w:rPr>
        <w:color w:val="666666"/>
        <w:sz w:val="20"/>
        <w:szCs w:val="20"/>
        <w:rtl w:val="0"/>
      </w:rPr>
      <w:t xml:space="preserve">Page </w:t>
    </w:r>
    <w:r w:rsidDel="00000000" w:rsidR="00000000" w:rsidRPr="00000000">
      <w:rPr>
        <w:color w:val="666666"/>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jc w:val="right"/>
      <w:rPr>
        <w:color w:val="666666"/>
        <w:sz w:val="20"/>
        <w:szCs w:val="20"/>
      </w:rPr>
    </w:pPr>
    <w:r w:rsidDel="00000000" w:rsidR="00000000" w:rsidRPr="00000000">
      <w:rPr>
        <w:rtl w:val="0"/>
      </w:rPr>
    </w:r>
  </w:p>
  <w:p w:rsidR="00000000" w:rsidDel="00000000" w:rsidP="00000000" w:rsidRDefault="00000000" w:rsidRPr="00000000" w14:paraId="0000003A">
    <w:pPr>
      <w:jc w:val="right"/>
      <w:rPr>
        <w:color w:val="666666"/>
        <w:sz w:val="20"/>
        <w:szCs w:val="20"/>
      </w:rPr>
    </w:pPr>
    <w:r w:rsidDel="00000000" w:rsidR="00000000" w:rsidRPr="00000000">
      <w:rPr>
        <w:color w:val="666666"/>
        <w:sz w:val="20"/>
        <w:szCs w:val="20"/>
        <w:rtl w:val="0"/>
      </w:rPr>
      <w:t xml:space="preserve">Page </w:t>
    </w:r>
    <w:r w:rsidDel="00000000" w:rsidR="00000000" w:rsidRPr="00000000">
      <w:rPr>
        <w:color w:val="666666"/>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spacing w:after="400" w:lineRule="auto"/>
      <w:rPr>
        <w:color w:val="666666"/>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rPr/>
    </w:pPr>
    <w:r w:rsidDel="00000000" w:rsidR="00000000" w:rsidRPr="00000000">
      <w:rPr/>
      <w:drawing>
        <wp:inline distB="114300" distT="114300" distL="114300" distR="114300">
          <wp:extent cx="6120000" cy="8001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20000" cy="8001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sz w:val="22"/>
        <w:szCs w:val="22"/>
        <w:lang w:val="en_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28"/>
      <w:szCs w:val="28"/>
    </w:rPr>
  </w:style>
  <w:style w:type="paragraph" w:styleId="Heading3">
    <w:name w:val="heading 3"/>
    <w:basedOn w:val="Normal"/>
    <w:next w:val="Normal"/>
    <w:pPr>
      <w:keepNext w:val="1"/>
      <w:keepLines w:val="1"/>
      <w:spacing w:after="80" w:before="320" w:lineRule="auto"/>
    </w:pPr>
    <w:rPr>
      <w:b w:val="1"/>
      <w:sz w:val="24"/>
      <w:szCs w:val="24"/>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700" w:before="400" w:lineRule="auto"/>
    </w:pPr>
    <w:rPr>
      <w:sz w:val="60"/>
      <w:szCs w:val="60"/>
    </w:rPr>
  </w:style>
  <w:style w:type="paragraph" w:styleId="Subtitle">
    <w:name w:val="Subtitle"/>
    <w:basedOn w:val="Normal"/>
    <w:next w:val="Normal"/>
    <w:pPr>
      <w:keepNext w:val="1"/>
      <w:keepLines w:val="1"/>
      <w:spacing w:after="400" w:lineRule="auto"/>
    </w:pPr>
    <w:rPr>
      <w:sz w:val="28"/>
      <w:szCs w:val="2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s://www.archfondas.lt/" TargetMode="External"/><Relationship Id="rId10" Type="http://schemas.openxmlformats.org/officeDocument/2006/relationships/hyperlink" Target="https://drive.google.com/drive/folders/15xkHhJX77FRUHXARWzHLH9QxbOrJcGnq?usp=sharing" TargetMode="External"/><Relationship Id="rId13" Type="http://schemas.openxmlformats.org/officeDocument/2006/relationships/hyperlink" Target="https://www.trienaldelisboa.com/" TargetMode="Externa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iguel.santos@trienaldelisboa.com" TargetMode="External"/><Relationship Id="rId15" Type="http://schemas.openxmlformats.org/officeDocument/2006/relationships/header" Target="header1.xml"/><Relationship Id="rId14" Type="http://schemas.openxmlformats.org/officeDocument/2006/relationships/image" Target="media/image3.jpg"/><Relationship Id="rId17" Type="http://schemas.openxmlformats.org/officeDocument/2006/relationships/footer" Target="footer1.xml"/><Relationship Id="rId16"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www.youtube.com/@openhouseeurope" TargetMode="External"/><Relationship Id="rId18" Type="http://schemas.openxmlformats.org/officeDocument/2006/relationships/footer" Target="footer2.xml"/><Relationship Id="rId7" Type="http://schemas.openxmlformats.org/officeDocument/2006/relationships/hyperlink" Target="http://openhouseeurope.org" TargetMode="External"/><Relationship Id="rId8" Type="http://schemas.openxmlformats.org/officeDocument/2006/relationships/hyperlink" Target="mailto:vilius@openhouseeurope.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